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B796A" w14:textId="77777777" w:rsidR="00FF4457" w:rsidRPr="00E6404D" w:rsidRDefault="00FF4457" w:rsidP="00FF4457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14:paraId="29BDA67C" w14:textId="77777777" w:rsidR="00FF4457" w:rsidRPr="00E6404D" w:rsidRDefault="00FF4457" w:rsidP="00FF445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14:paraId="6BA8A7C1" w14:textId="77777777" w:rsidR="00FF4457" w:rsidRPr="00E6404D" w:rsidRDefault="00FF4457" w:rsidP="00FF445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14:paraId="4038869B" w14:textId="77777777" w:rsidR="00FF4457" w:rsidRPr="00E6404D" w:rsidRDefault="00FF4457" w:rsidP="00FF4457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14:paraId="5390CCF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512EADA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1C89AF6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7EDD39E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9DC1ECE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C968679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5B1AE4B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C784105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C634B7C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853B8C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14:paraId="52504058" w14:textId="77777777" w:rsidR="00E803E4" w:rsidRPr="00E6404D" w:rsidRDefault="00E803E4" w:rsidP="00E803E4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14:paraId="6BC14E3A" w14:textId="77777777" w:rsidR="00E803E4" w:rsidRDefault="00E803E4" w:rsidP="00E803E4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14:paraId="71E2F43D" w14:textId="77777777" w:rsidR="00E803E4" w:rsidRPr="00655DF5" w:rsidRDefault="00E803E4" w:rsidP="00E803E4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14:paraId="0E959688" w14:textId="77777777" w:rsidR="00FF445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BBC8998" w14:textId="77777777" w:rsidR="00FF4457" w:rsidRPr="00DA2F0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14:paraId="2AF749D0" w14:textId="77777777" w:rsidR="00C51E06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Контрольное мероприятие №2 </w:t>
      </w:r>
    </w:p>
    <w:p w14:paraId="6BD76FE0" w14:textId="77777777" w:rsidR="00FF4457" w:rsidRPr="00DA2F0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(электронное тестирование, </w:t>
      </w:r>
      <w:r>
        <w:rPr>
          <w:rFonts w:eastAsia="Calibri" w:cs="Times New Roman"/>
          <w:sz w:val="28"/>
          <w:szCs w:val="28"/>
        </w:rPr>
        <w:t>раздел Микроэкономика</w:t>
      </w:r>
      <w:r w:rsidRPr="00FF4457">
        <w:rPr>
          <w:rFonts w:eastAsia="Calibri" w:cs="Times New Roman"/>
          <w:sz w:val="28"/>
          <w:szCs w:val="28"/>
        </w:rPr>
        <w:t>)</w:t>
      </w:r>
    </w:p>
    <w:p w14:paraId="42EBD0DF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BB8D573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CE17FD6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1F1ED5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29F539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9B15968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3BFD27C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0FAA183" w14:textId="77777777" w:rsidR="00FF4457" w:rsidRPr="00E6404D" w:rsidRDefault="00FF4457" w:rsidP="00FF4457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14:paraId="11F7DE88" w14:textId="0721E823" w:rsidR="00D456A3" w:rsidRPr="00E6404D" w:rsidRDefault="00D456A3" w:rsidP="00D456A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к.э.н., доц.</w:t>
      </w:r>
      <w:r w:rsidR="007967C3">
        <w:rPr>
          <w:rFonts w:eastAsia="Calibri" w:cs="Times New Roman"/>
          <w:sz w:val="28"/>
          <w:szCs w:val="28"/>
        </w:rPr>
        <w:t>,</w:t>
      </w:r>
      <w:r w:rsidR="00FF4457" w:rsidRPr="00C77FB9">
        <w:rPr>
          <w:rFonts w:eastAsia="Calibri" w:cs="Times New Roman"/>
          <w:sz w:val="28"/>
          <w:szCs w:val="28"/>
        </w:rPr>
        <w:t xml:space="preserve"> </w:t>
      </w:r>
      <w:proofErr w:type="spellStart"/>
      <w:r w:rsidR="008C649A">
        <w:rPr>
          <w:rFonts w:eastAsia="Calibri" w:cs="Times New Roman"/>
          <w:sz w:val="28"/>
          <w:szCs w:val="28"/>
        </w:rPr>
        <w:t>Телюбаева</w:t>
      </w:r>
      <w:proofErr w:type="spellEnd"/>
      <w:r w:rsidR="008C649A">
        <w:rPr>
          <w:rFonts w:eastAsia="Calibri" w:cs="Times New Roman"/>
          <w:sz w:val="28"/>
          <w:szCs w:val="28"/>
        </w:rPr>
        <w:t xml:space="preserve"> А.Ж.</w:t>
      </w:r>
      <w:bookmarkStart w:id="0" w:name="_GoBack"/>
      <w:bookmarkEnd w:id="0"/>
    </w:p>
    <w:p w14:paraId="7A12D67C" w14:textId="7444E451" w:rsidR="00FF4457" w:rsidRPr="00E6404D" w:rsidRDefault="00FF4457" w:rsidP="00FF4457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</w:p>
    <w:p w14:paraId="3FBB4038" w14:textId="77777777" w:rsidR="00FF4457" w:rsidRPr="00E6404D" w:rsidRDefault="00FF4457" w:rsidP="00FF4457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14:paraId="0D9B70D9" w14:textId="77777777" w:rsidR="00FF4457" w:rsidRDefault="00FF4457" w:rsidP="00FF445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14:paraId="1F44F9C5" w14:textId="5338720B" w:rsidR="00FF4457" w:rsidRPr="00FF4457" w:rsidRDefault="00FF4457" w:rsidP="00FF4457">
      <w:pPr>
        <w:jc w:val="center"/>
        <w:rPr>
          <w:b/>
        </w:rPr>
      </w:pPr>
      <w:r>
        <w:rPr>
          <w:b/>
        </w:rPr>
        <w:t xml:space="preserve">ФОС </w:t>
      </w:r>
      <w:r w:rsidRPr="00FF4457">
        <w:rPr>
          <w:b/>
        </w:rPr>
        <w:t>Контрольное мероприятие №</w:t>
      </w:r>
      <w:r w:rsidR="00344CB0">
        <w:rPr>
          <w:b/>
        </w:rPr>
        <w:t xml:space="preserve"> </w:t>
      </w:r>
      <w:r w:rsidRPr="00FF4457">
        <w:rPr>
          <w:b/>
        </w:rPr>
        <w:t>2 (электронное тестирование, раздел Микроэкономика)</w:t>
      </w:r>
    </w:p>
    <w:p w14:paraId="342EB23D" w14:textId="77777777" w:rsidR="00FF4457" w:rsidRPr="00191C72" w:rsidRDefault="00FF4457" w:rsidP="00FF4457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14:paraId="7E78A66C" w14:textId="77777777" w:rsidR="00FF4457" w:rsidRPr="00191C72" w:rsidRDefault="00FF4457" w:rsidP="00FF4457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14:paraId="75957C62" w14:textId="77777777" w:rsidR="00FF4457" w:rsidRPr="00DC656C" w:rsidRDefault="00FF4457" w:rsidP="00FF4457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>
        <w:rPr>
          <w:rFonts w:eastAsia="Calibri" w:cs="Times New Roman"/>
          <w:bCs/>
          <w:i/>
          <w:sz w:val="24"/>
          <w:szCs w:val="24"/>
        </w:rPr>
        <w:t>2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14:paraId="114AECF8" w14:textId="77777777" w:rsidR="008E6C56" w:rsidRDefault="008E6C56" w:rsidP="008E6C5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 w:eastAsia="ru-RU"/>
        </w:rPr>
      </w:pPr>
      <w:r w:rsidRPr="00C77FB9">
        <w:rPr>
          <w:rFonts w:eastAsia="Times New Roman" w:cs="Calibri"/>
          <w:b/>
          <w:sz w:val="24"/>
          <w:szCs w:val="24"/>
          <w:lang w:eastAsia="ru-RU"/>
        </w:rPr>
        <w:t>УК-2</w:t>
      </w:r>
      <w:r w:rsidRPr="00C77FB9">
        <w:rPr>
          <w:rFonts w:eastAsia="Times New Roman" w:cs="Calibri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7C19CBFD" w14:textId="14166CA7" w:rsidR="00EF2360" w:rsidRDefault="00EF2360" w:rsidP="00FF4457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</w:p>
    <w:p w14:paraId="79801230" w14:textId="59A1D8C8" w:rsidR="00EF2360" w:rsidRDefault="00EF2360" w:rsidP="00EF2360">
      <w:pPr>
        <w:rPr>
          <w:b/>
          <w:sz w:val="24"/>
          <w:szCs w:val="24"/>
        </w:rPr>
      </w:pPr>
      <w:r w:rsidRPr="00C77FB9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в тестовой форме</w:t>
      </w:r>
      <w:r w:rsidRPr="00C77FB9">
        <w:rPr>
          <w:b/>
          <w:sz w:val="24"/>
          <w:szCs w:val="24"/>
        </w:rPr>
        <w:t xml:space="preserve"> (УК-</w:t>
      </w:r>
      <w:r w:rsidR="008E6C56">
        <w:rPr>
          <w:b/>
          <w:sz w:val="24"/>
          <w:szCs w:val="24"/>
        </w:rPr>
        <w:t>2</w:t>
      </w:r>
      <w:r w:rsidRPr="00C77FB9">
        <w:rPr>
          <w:b/>
          <w:sz w:val="24"/>
          <w:szCs w:val="24"/>
        </w:rPr>
        <w:t>)</w:t>
      </w:r>
    </w:p>
    <w:p w14:paraId="7FF26649" w14:textId="2954C2AB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E6C56">
        <w:rPr>
          <w:sz w:val="24"/>
          <w:szCs w:val="24"/>
        </w:rPr>
        <w:t xml:space="preserve">В случае отрицательного внешнего эффекта: </w:t>
      </w:r>
    </w:p>
    <w:p w14:paraId="5A5C07B0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а) возникают дополнительные выгоды третьих лиц; </w:t>
      </w:r>
    </w:p>
    <w:p w14:paraId="6A40D5F3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б) получают дополнительные издержки третьи лица; </w:t>
      </w:r>
    </w:p>
    <w:p w14:paraId="0572F0D1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в) имеет место недопроизводство товара; </w:t>
      </w:r>
    </w:p>
    <w:p w14:paraId="381801A1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г) цена блага завышена относительно общественно эффективной цены; </w:t>
      </w:r>
    </w:p>
    <w:p w14:paraId="0CAE4CC6" w14:textId="103C6D54" w:rsidR="007971D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д) для ответа недостаточно информации.  </w:t>
      </w:r>
    </w:p>
    <w:p w14:paraId="793AFA37" w14:textId="77777777" w:rsidR="008E6C56" w:rsidRDefault="008E6C56" w:rsidP="008E6C56">
      <w:pPr>
        <w:spacing w:after="0" w:line="240" w:lineRule="auto"/>
        <w:rPr>
          <w:sz w:val="24"/>
          <w:szCs w:val="24"/>
        </w:rPr>
      </w:pPr>
    </w:p>
    <w:p w14:paraId="23FA1162" w14:textId="6F7502B0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E6C56">
        <w:rPr>
          <w:sz w:val="24"/>
          <w:szCs w:val="24"/>
        </w:rPr>
        <w:t xml:space="preserve">Достижение общественно оптимального объема выпуска товара, производство которого сопровождается отрицательным внешним эффектом, возможно благодаря использованию следующего способа регулирования: </w:t>
      </w:r>
    </w:p>
    <w:p w14:paraId="31331CEA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>а) ограничение нормы прибыли, получаемой производителем;</w:t>
      </w:r>
    </w:p>
    <w:p w14:paraId="18F7B805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б) введение госзаказа на производство этого товара; </w:t>
      </w:r>
    </w:p>
    <w:p w14:paraId="360AAF66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в) предоставление субсидий потребителям этого товара; </w:t>
      </w:r>
    </w:p>
    <w:p w14:paraId="01F8FBAA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г) установление стандартов на объемы загрязняющих выбросов; </w:t>
      </w:r>
    </w:p>
    <w:p w14:paraId="44040BC4" w14:textId="669E13DA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д) предоставление субсидий производителям этого товара.  </w:t>
      </w:r>
    </w:p>
    <w:p w14:paraId="596C8668" w14:textId="77777777" w:rsidR="008E6C56" w:rsidRDefault="008E6C56" w:rsidP="008E6C56">
      <w:pPr>
        <w:spacing w:after="0" w:line="240" w:lineRule="auto"/>
        <w:rPr>
          <w:sz w:val="24"/>
          <w:szCs w:val="24"/>
        </w:rPr>
      </w:pPr>
    </w:p>
    <w:p w14:paraId="0B50624C" w14:textId="73BAAC62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E6C56">
        <w:rPr>
          <w:sz w:val="24"/>
          <w:szCs w:val="24"/>
        </w:rPr>
        <w:t xml:space="preserve">Если производство товара сопровождается положительным внешним эффектом, то эффективное распределение ресурсов может быть обеспечено посредством следующих способов государственного воздействия: </w:t>
      </w:r>
    </w:p>
    <w:p w14:paraId="602FB976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а) налогообложение производимой продукции; </w:t>
      </w:r>
    </w:p>
    <w:p w14:paraId="49848BFF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б) установление «потолка» цен на этот товар; </w:t>
      </w:r>
    </w:p>
    <w:p w14:paraId="5C2BD0ED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>в) установление запрета на слияния и объединения;</w:t>
      </w:r>
    </w:p>
    <w:p w14:paraId="146F34DB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 г) предоставление субсидий потребителям этого товара; </w:t>
      </w:r>
    </w:p>
    <w:p w14:paraId="308467DA" w14:textId="336D396B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д) все вышесказанное в совокупности. </w:t>
      </w:r>
    </w:p>
    <w:p w14:paraId="00409E75" w14:textId="77777777" w:rsidR="008E6C56" w:rsidRDefault="008E6C56" w:rsidP="008E6C56">
      <w:pPr>
        <w:spacing w:after="0" w:line="240" w:lineRule="auto"/>
        <w:rPr>
          <w:sz w:val="24"/>
          <w:szCs w:val="24"/>
        </w:rPr>
      </w:pPr>
    </w:p>
    <w:p w14:paraId="0603009E" w14:textId="4AC70A6F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8E6C56">
        <w:rPr>
          <w:sz w:val="24"/>
          <w:szCs w:val="24"/>
        </w:rPr>
        <w:t xml:space="preserve">На основе выделения территориальных границ общественных благ к   международным общественным благам относятся:  </w:t>
      </w:r>
    </w:p>
    <w:p w14:paraId="4E30F556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>а) научно-технические исследования и разработки, экологические программы, международная валютная система;</w:t>
      </w:r>
    </w:p>
    <w:p w14:paraId="7B61B2AF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>б) армия, флот, полиция, бесплатное здравоохранение;</w:t>
      </w:r>
    </w:p>
    <w:p w14:paraId="0231D9B5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>в) уборка мусора, городские парки, праздничный фейерверк, пожарная охрана;</w:t>
      </w:r>
    </w:p>
    <w:p w14:paraId="5181E891" w14:textId="4A0BA726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г) все вышесказанное неверно.  </w:t>
      </w:r>
    </w:p>
    <w:p w14:paraId="3C1842EF" w14:textId="77777777" w:rsidR="008E6C56" w:rsidRDefault="008E6C56" w:rsidP="008E6C56">
      <w:pPr>
        <w:spacing w:after="0" w:line="240" w:lineRule="auto"/>
        <w:rPr>
          <w:sz w:val="24"/>
          <w:szCs w:val="24"/>
        </w:rPr>
      </w:pPr>
    </w:p>
    <w:p w14:paraId="3F4EE960" w14:textId="3E7864EE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8E6C56">
        <w:rPr>
          <w:sz w:val="24"/>
          <w:szCs w:val="24"/>
        </w:rPr>
        <w:t xml:space="preserve">Если рынок не регулируется государством, то общественные блага предоставляются в неэффективном объеме по причине: </w:t>
      </w:r>
    </w:p>
    <w:p w14:paraId="4EDA8509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>а) ограниченности экономических ресурсов;</w:t>
      </w:r>
    </w:p>
    <w:p w14:paraId="0A8E02AB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>б) отрицательного внешнего эффекта;</w:t>
      </w:r>
    </w:p>
    <w:p w14:paraId="2BF81233" w14:textId="05090116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в) положительного внешнего эффекта; </w:t>
      </w:r>
    </w:p>
    <w:p w14:paraId="14201D88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lastRenderedPageBreak/>
        <w:t xml:space="preserve">г) «проблемы безбилетника»; </w:t>
      </w:r>
    </w:p>
    <w:p w14:paraId="06F29FF2" w14:textId="457B6DDA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д) различий в уровне полезности для каждого потребителя в </w:t>
      </w:r>
      <w:proofErr w:type="gramStart"/>
      <w:r w:rsidRPr="008E6C56">
        <w:rPr>
          <w:sz w:val="24"/>
          <w:szCs w:val="24"/>
        </w:rPr>
        <w:t>результате  потребления</w:t>
      </w:r>
      <w:proofErr w:type="gramEnd"/>
      <w:r w:rsidRPr="008E6C56">
        <w:rPr>
          <w:sz w:val="24"/>
          <w:szCs w:val="24"/>
        </w:rPr>
        <w:t xml:space="preserve"> дополнительной единицы общественного блага.   </w:t>
      </w:r>
    </w:p>
    <w:p w14:paraId="2B321B43" w14:textId="77777777" w:rsidR="008E6C56" w:rsidRDefault="008E6C56" w:rsidP="008E6C56">
      <w:pPr>
        <w:spacing w:after="0" w:line="240" w:lineRule="auto"/>
        <w:rPr>
          <w:sz w:val="24"/>
          <w:szCs w:val="24"/>
        </w:rPr>
      </w:pPr>
    </w:p>
    <w:p w14:paraId="7BCAFA11" w14:textId="17176C68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8E6C56">
        <w:rPr>
          <w:sz w:val="24"/>
          <w:szCs w:val="24"/>
        </w:rPr>
        <w:t xml:space="preserve">Основными характеристиками исключаемого блага являются:     </w:t>
      </w:r>
    </w:p>
    <w:p w14:paraId="7A1B969D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а) высокая степень </w:t>
      </w:r>
      <w:proofErr w:type="spellStart"/>
      <w:r w:rsidRPr="008E6C56">
        <w:rPr>
          <w:sz w:val="24"/>
          <w:szCs w:val="24"/>
        </w:rPr>
        <w:t>исключаемости</w:t>
      </w:r>
      <w:proofErr w:type="spellEnd"/>
      <w:r w:rsidRPr="008E6C56">
        <w:rPr>
          <w:sz w:val="24"/>
          <w:szCs w:val="24"/>
        </w:rPr>
        <w:t xml:space="preserve"> из потребления и высокая степень конкурентности в потреблении;      </w:t>
      </w:r>
    </w:p>
    <w:p w14:paraId="0B3901FF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б) низкая степень </w:t>
      </w:r>
      <w:proofErr w:type="spellStart"/>
      <w:r w:rsidRPr="008E6C56">
        <w:rPr>
          <w:sz w:val="24"/>
          <w:szCs w:val="24"/>
        </w:rPr>
        <w:t>исключаемости</w:t>
      </w:r>
      <w:proofErr w:type="spellEnd"/>
      <w:r w:rsidRPr="008E6C56">
        <w:rPr>
          <w:sz w:val="24"/>
          <w:szCs w:val="24"/>
        </w:rPr>
        <w:t xml:space="preserve"> из потребления и высокая степень конкурентности в потреблении;      </w:t>
      </w:r>
    </w:p>
    <w:p w14:paraId="304C4F63" w14:textId="77777777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в) высокая степень </w:t>
      </w:r>
      <w:proofErr w:type="spellStart"/>
      <w:r w:rsidRPr="008E6C56">
        <w:rPr>
          <w:sz w:val="24"/>
          <w:szCs w:val="24"/>
        </w:rPr>
        <w:t>исключаемости</w:t>
      </w:r>
      <w:proofErr w:type="spellEnd"/>
      <w:r w:rsidRPr="008E6C56">
        <w:rPr>
          <w:sz w:val="24"/>
          <w:szCs w:val="24"/>
        </w:rPr>
        <w:t xml:space="preserve"> из потребления и низкая степень конкурентности в потреблении;    </w:t>
      </w:r>
    </w:p>
    <w:p w14:paraId="775F6181" w14:textId="3C4CB5BA" w:rsidR="008E6C56" w:rsidRDefault="008E6C56" w:rsidP="008E6C56">
      <w:pPr>
        <w:spacing w:after="0" w:line="240" w:lineRule="auto"/>
        <w:rPr>
          <w:sz w:val="24"/>
          <w:szCs w:val="24"/>
        </w:rPr>
      </w:pPr>
      <w:r w:rsidRPr="008E6C56">
        <w:rPr>
          <w:sz w:val="24"/>
          <w:szCs w:val="24"/>
        </w:rPr>
        <w:t xml:space="preserve">г) низкая степень </w:t>
      </w:r>
      <w:proofErr w:type="spellStart"/>
      <w:r w:rsidRPr="008E6C56">
        <w:rPr>
          <w:sz w:val="24"/>
          <w:szCs w:val="24"/>
        </w:rPr>
        <w:t>исключаемости</w:t>
      </w:r>
      <w:proofErr w:type="spellEnd"/>
      <w:r w:rsidRPr="008E6C56">
        <w:rPr>
          <w:sz w:val="24"/>
          <w:szCs w:val="24"/>
        </w:rPr>
        <w:t xml:space="preserve"> из потребления и низкая степень конкурентности в потреблении.</w:t>
      </w:r>
    </w:p>
    <w:p w14:paraId="65E478FC" w14:textId="77777777" w:rsidR="008E6C56" w:rsidRDefault="008E6C56" w:rsidP="008E6C56">
      <w:pPr>
        <w:spacing w:after="0" w:line="240" w:lineRule="auto"/>
        <w:rPr>
          <w:sz w:val="24"/>
          <w:szCs w:val="24"/>
        </w:rPr>
      </w:pPr>
    </w:p>
    <w:p w14:paraId="147FB984" w14:textId="700E550A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 В</w:t>
      </w:r>
      <w:r w:rsidRPr="008E6C56">
        <w:rPr>
          <w:sz w:val="24"/>
          <w:szCs w:val="24"/>
        </w:rPr>
        <w:t>оздействия (</w:t>
      </w:r>
      <w:proofErr w:type="spellStart"/>
      <w:r w:rsidRPr="008E6C56">
        <w:rPr>
          <w:sz w:val="24"/>
          <w:szCs w:val="24"/>
        </w:rPr>
        <w:t>неопосредованные</w:t>
      </w:r>
      <w:proofErr w:type="spellEnd"/>
      <w:r w:rsidRPr="008E6C56">
        <w:rPr>
          <w:sz w:val="24"/>
          <w:szCs w:val="24"/>
        </w:rPr>
        <w:t xml:space="preserve"> рынком) одних экономических агентов на результаты деятельности других, которые не находят отражение в системе рыночных цен</w:t>
      </w:r>
      <w:r>
        <w:rPr>
          <w:sz w:val="24"/>
          <w:szCs w:val="24"/>
        </w:rPr>
        <w:t>:</w:t>
      </w:r>
    </w:p>
    <w:p w14:paraId="3FC6DB78" w14:textId="7A147AC3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а) Внешние эффекты</w:t>
      </w:r>
    </w:p>
    <w:p w14:paraId="0ADDA479" w14:textId="0207CEB7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б) Внутренние эффекты</w:t>
      </w:r>
    </w:p>
    <w:p w14:paraId="01EECD2C" w14:textId="30D2E946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в) Внешние вызовы</w:t>
      </w:r>
    </w:p>
    <w:p w14:paraId="4BE0DB9E" w14:textId="09024247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г) Факторы воздействия</w:t>
      </w:r>
    </w:p>
    <w:p w14:paraId="36B55265" w14:textId="77777777" w:rsidR="008E6C56" w:rsidRDefault="008E6C56" w:rsidP="008E6C56">
      <w:pPr>
        <w:spacing w:after="0" w:line="240" w:lineRule="auto"/>
        <w:rPr>
          <w:sz w:val="24"/>
          <w:szCs w:val="24"/>
        </w:rPr>
      </w:pPr>
    </w:p>
    <w:p w14:paraId="20AD756C" w14:textId="13CA9063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8. Н</w:t>
      </w:r>
      <w:r w:rsidRPr="008E6C56">
        <w:rPr>
          <w:sz w:val="24"/>
          <w:szCs w:val="24"/>
        </w:rPr>
        <w:t>алог на производство товара с отрицательным внешним эффектом</w:t>
      </w:r>
      <w:r>
        <w:rPr>
          <w:sz w:val="24"/>
          <w:szCs w:val="24"/>
        </w:rPr>
        <w:t>:</w:t>
      </w:r>
    </w:p>
    <w:p w14:paraId="10B1F1DB" w14:textId="6BFCF06D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а) Налог Пигу</w:t>
      </w:r>
    </w:p>
    <w:p w14:paraId="262FE28C" w14:textId="5721292B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б) Регрессивный налог</w:t>
      </w:r>
    </w:p>
    <w:p w14:paraId="05C248E1" w14:textId="71608690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в) Косвенный налог</w:t>
      </w:r>
    </w:p>
    <w:p w14:paraId="29A79E3B" w14:textId="316E905E" w:rsidR="008E6C56" w:rsidRDefault="008E6C56" w:rsidP="008E6C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г) Отрицательный налог</w:t>
      </w:r>
    </w:p>
    <w:p w14:paraId="53172DDB" w14:textId="77777777" w:rsidR="008E6C56" w:rsidRDefault="008E6C56">
      <w:pPr>
        <w:rPr>
          <w:sz w:val="24"/>
          <w:szCs w:val="24"/>
        </w:rPr>
      </w:pPr>
    </w:p>
    <w:p w14:paraId="48B878FF" w14:textId="77777777" w:rsidR="008E6C56" w:rsidRPr="00D456A3" w:rsidRDefault="008E6C56">
      <w:pPr>
        <w:rPr>
          <w:sz w:val="24"/>
          <w:szCs w:val="24"/>
        </w:rPr>
      </w:pPr>
    </w:p>
    <w:sectPr w:rsidR="008E6C56" w:rsidRPr="00D456A3" w:rsidSect="00C51E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31BA8"/>
    <w:multiLevelType w:val="hybridMultilevel"/>
    <w:tmpl w:val="E40E8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3DE3"/>
    <w:multiLevelType w:val="hybridMultilevel"/>
    <w:tmpl w:val="B8F8A8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1C10"/>
    <w:multiLevelType w:val="hybridMultilevel"/>
    <w:tmpl w:val="6FF20B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C5EF1"/>
    <w:multiLevelType w:val="hybridMultilevel"/>
    <w:tmpl w:val="F9A4B9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13F0E"/>
    <w:multiLevelType w:val="hybridMultilevel"/>
    <w:tmpl w:val="5BE600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47D7B"/>
    <w:multiLevelType w:val="hybridMultilevel"/>
    <w:tmpl w:val="3334D9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45BB8"/>
    <w:multiLevelType w:val="hybridMultilevel"/>
    <w:tmpl w:val="B1F823CA"/>
    <w:lvl w:ilvl="0" w:tplc="4E688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9"/>
  </w:num>
  <w:num w:numId="5">
    <w:abstractNumId w:val="11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10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57"/>
    <w:rsid w:val="00130B11"/>
    <w:rsid w:val="00344CB0"/>
    <w:rsid w:val="005F4899"/>
    <w:rsid w:val="007967C3"/>
    <w:rsid w:val="008C649A"/>
    <w:rsid w:val="008E6C56"/>
    <w:rsid w:val="009E5473"/>
    <w:rsid w:val="00C51E06"/>
    <w:rsid w:val="00D456A3"/>
    <w:rsid w:val="00E803E4"/>
    <w:rsid w:val="00EF2360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1C25"/>
  <w15:docId w15:val="{AB9F4B0C-3BA5-41A5-8476-070FD358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4457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1E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2360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3</cp:revision>
  <dcterms:created xsi:type="dcterms:W3CDTF">2023-06-13T07:59:00Z</dcterms:created>
  <dcterms:modified xsi:type="dcterms:W3CDTF">2023-06-13T08:00:00Z</dcterms:modified>
</cp:coreProperties>
</file>